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6E" w:rsidRDefault="0078396E">
      <w:pPr>
        <w:pStyle w:val="Heading2"/>
        <w:spacing w:before="0" w:line="240" w:lineRule="auto"/>
        <w:jc w:val="center"/>
        <w:rPr>
          <w:color w:val="0070C0"/>
          <w:sz w:val="44"/>
        </w:rPr>
      </w:pPr>
      <w:r>
        <w:rPr>
          <w:color w:val="0070C0"/>
          <w:sz w:val="44"/>
        </w:rPr>
        <w:t xml:space="preserve"> ПРАВА И ОБЯЗАННОСТИ ЧЛЕНОВ ПРОФСОЮЗА</w:t>
      </w:r>
    </w:p>
    <w:p w:rsidR="0078396E" w:rsidRDefault="0078396E">
      <w:pPr>
        <w:spacing w:after="0" w:line="240" w:lineRule="auto"/>
        <w:jc w:val="center"/>
      </w:pPr>
      <w:r>
        <w:t>(статья 7,  Устав Профсоюза работников НОиН РФ от 27.09.1990г.)</w:t>
      </w:r>
    </w:p>
    <w:p w:rsidR="0078396E" w:rsidRDefault="0078396E">
      <w:pPr>
        <w:spacing w:after="0" w:line="240" w:lineRule="auto"/>
        <w:jc w:val="center"/>
        <w:rPr>
          <w:rFonts w:ascii="Arial" w:hAnsi="Arial" w:cs="Arial"/>
          <w:sz w:val="32"/>
        </w:rPr>
      </w:pPr>
    </w:p>
    <w:tbl>
      <w:tblPr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0"/>
        <w:gridCol w:w="4740"/>
      </w:tblGrid>
      <w:tr w:rsidR="0078396E" w:rsidTr="00231EE7">
        <w:trPr>
          <w:trHeight w:hRule="exact" w:val="652"/>
        </w:trPr>
        <w:tc>
          <w:tcPr>
            <w:tcW w:w="6360" w:type="dxa"/>
          </w:tcPr>
          <w:p w:rsidR="0078396E" w:rsidRPr="00855922" w:rsidRDefault="0078396E" w:rsidP="00855922">
            <w:pPr>
              <w:pStyle w:val="Heading2"/>
              <w:spacing w:before="0" w:line="240" w:lineRule="auto"/>
              <w:jc w:val="center"/>
              <w:rPr>
                <w:color w:val="0070C0"/>
                <w:sz w:val="36"/>
              </w:rPr>
            </w:pPr>
            <w:r w:rsidRPr="00855922">
              <w:rPr>
                <w:color w:val="0070C0"/>
                <w:sz w:val="36"/>
              </w:rPr>
              <w:t>ИМЕЕТ ПРАВА</w:t>
            </w:r>
          </w:p>
        </w:tc>
        <w:tc>
          <w:tcPr>
            <w:tcW w:w="4740" w:type="dxa"/>
          </w:tcPr>
          <w:p w:rsidR="0078396E" w:rsidRPr="00855922" w:rsidRDefault="0078396E" w:rsidP="00855922">
            <w:pPr>
              <w:pStyle w:val="Heading2"/>
              <w:spacing w:before="0"/>
              <w:jc w:val="center"/>
              <w:rPr>
                <w:color w:val="0070C0"/>
                <w:sz w:val="36"/>
              </w:rPr>
            </w:pPr>
            <w:r w:rsidRPr="00855922">
              <w:rPr>
                <w:color w:val="0070C0"/>
                <w:sz w:val="36"/>
              </w:rPr>
              <w:t>ОБЯЗАН</w:t>
            </w:r>
          </w:p>
        </w:tc>
      </w:tr>
      <w:tr w:rsidR="0078396E" w:rsidTr="00231EE7">
        <w:trPr>
          <w:trHeight w:hRule="exact" w:val="1447"/>
        </w:trPr>
        <w:tc>
          <w:tcPr>
            <w:tcW w:w="6360" w:type="dxa"/>
          </w:tcPr>
          <w:p w:rsidR="0078396E" w:rsidRPr="00855922" w:rsidRDefault="0078396E" w:rsidP="00231EE7">
            <w:pPr>
              <w:pStyle w:val="NoSpacing"/>
              <w:jc w:val="both"/>
              <w:rPr>
                <w:color w:val="0070C0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на защиту Профсоюзом его социальных, трудовых, профессиональных прав и интересов</w:t>
            </w:r>
          </w:p>
        </w:tc>
        <w:tc>
          <w:tcPr>
            <w:tcW w:w="4740" w:type="dxa"/>
          </w:tcPr>
          <w:p w:rsidR="0078396E" w:rsidRPr="00855922" w:rsidRDefault="0078396E" w:rsidP="00231EE7">
            <w:pPr>
              <w:pStyle w:val="Heading2"/>
              <w:spacing w:before="0" w:line="240" w:lineRule="auto"/>
              <w:jc w:val="both"/>
              <w:rPr>
                <w:b w:val="0"/>
                <w:color w:val="auto"/>
                <w:sz w:val="24"/>
              </w:rPr>
            </w:pPr>
            <w:r w:rsidRPr="00855922">
              <w:rPr>
                <w:rFonts w:ascii="Arial" w:hAnsi="Arial" w:cs="Arial"/>
                <w:b w:val="0"/>
                <w:color w:val="auto"/>
                <w:sz w:val="24"/>
              </w:rPr>
              <w:t>выполнять обязанности, предусмотренные коллективным договором, соглашениями, своевременно и в установленном порядке уплачивать членские взносы</w:t>
            </w:r>
          </w:p>
        </w:tc>
      </w:tr>
      <w:tr w:rsidR="0078396E" w:rsidTr="00231EE7">
        <w:tc>
          <w:tcPr>
            <w:tcW w:w="6360" w:type="dxa"/>
          </w:tcPr>
          <w:p w:rsidR="0078396E" w:rsidRPr="00855922" w:rsidRDefault="0078396E" w:rsidP="00855922">
            <w:pPr>
              <w:pStyle w:val="NoSpacing"/>
              <w:jc w:val="center"/>
              <w:rPr>
                <w:rFonts w:ascii="Arial" w:hAnsi="Arial" w:cs="Arial"/>
                <w:b/>
                <w:sz w:val="30"/>
                <w:u w:val="single"/>
              </w:rPr>
            </w:pPr>
            <w:r w:rsidRPr="00855922">
              <w:rPr>
                <w:rFonts w:ascii="Arial" w:hAnsi="Arial" w:cs="Arial"/>
                <w:b/>
                <w:i/>
                <w:sz w:val="30"/>
                <w:u w:val="single"/>
              </w:rPr>
              <w:t>пользоваться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преимуществами и льготами в результате заключения Профсоюзом и его организациями коллективных договоров соглашений;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color w:val="0070C0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оздоровительными, культурно-оздоровительными учреждениями Прфсоюза на льготных условиях с учетом профсоюзного стажа</w:t>
            </w:r>
          </w:p>
        </w:tc>
        <w:tc>
          <w:tcPr>
            <w:tcW w:w="4740" w:type="dxa"/>
          </w:tcPr>
          <w:p w:rsidR="0078396E" w:rsidRPr="00855922" w:rsidRDefault="0078396E" w:rsidP="00855922">
            <w:pPr>
              <w:pStyle w:val="NoSpacing"/>
              <w:jc w:val="center"/>
              <w:rPr>
                <w:rFonts w:ascii="Arial" w:hAnsi="Arial" w:cs="Arial"/>
                <w:b/>
                <w:i/>
                <w:sz w:val="30"/>
                <w:u w:val="single"/>
              </w:rPr>
            </w:pPr>
            <w:r w:rsidRPr="00855922">
              <w:rPr>
                <w:rFonts w:ascii="Arial" w:hAnsi="Arial" w:cs="Arial"/>
                <w:b/>
                <w:i/>
                <w:sz w:val="30"/>
                <w:u w:val="single"/>
              </w:rPr>
              <w:t>соблюдать</w:t>
            </w:r>
          </w:p>
          <w:p w:rsidR="0078396E" w:rsidRPr="00855922" w:rsidRDefault="0078396E" w:rsidP="00855922">
            <w:pPr>
              <w:pStyle w:val="NoSpacing"/>
              <w:jc w:val="center"/>
              <w:rPr>
                <w:rFonts w:ascii="Arial" w:hAnsi="Arial" w:cs="Arial"/>
                <w:sz w:val="26"/>
              </w:rPr>
            </w:pPr>
            <w:r w:rsidRPr="00855922">
              <w:rPr>
                <w:rFonts w:ascii="Arial" w:hAnsi="Arial" w:cs="Arial"/>
                <w:sz w:val="26"/>
              </w:rPr>
              <w:t>Устав Профсоюза</w:t>
            </w:r>
          </w:p>
          <w:p w:rsidR="0078396E" w:rsidRPr="00855922" w:rsidRDefault="0078396E" w:rsidP="00855922">
            <w:pPr>
              <w:pStyle w:val="Heading2"/>
              <w:jc w:val="center"/>
              <w:rPr>
                <w:color w:val="0070C0"/>
                <w:sz w:val="30"/>
              </w:rPr>
            </w:pPr>
          </w:p>
        </w:tc>
      </w:tr>
      <w:tr w:rsidR="0078396E" w:rsidTr="00231EE7">
        <w:tc>
          <w:tcPr>
            <w:tcW w:w="6360" w:type="dxa"/>
          </w:tcPr>
          <w:p w:rsidR="0078396E" w:rsidRPr="00855922" w:rsidRDefault="0078396E" w:rsidP="00855922">
            <w:pPr>
              <w:pStyle w:val="NoSpacing"/>
              <w:jc w:val="center"/>
              <w:rPr>
                <w:rFonts w:ascii="Arial" w:hAnsi="Arial" w:cs="Arial"/>
                <w:sz w:val="30"/>
              </w:rPr>
            </w:pPr>
            <w:r w:rsidRPr="00855922">
              <w:rPr>
                <w:rFonts w:ascii="Arial" w:hAnsi="Arial" w:cs="Arial"/>
                <w:b/>
                <w:i/>
                <w:sz w:val="30"/>
                <w:u w:val="single"/>
              </w:rPr>
              <w:t>получать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материальную помощь в порядке и размерах, устанавливаемых соответствующим выборным коллегиальным профсоюзным органом с учетом профсоюзного стажа;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получать бесплатную юридическую помощь по вопросам, относящимся к деятельности Профсоюза;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color w:val="0070C0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информацию о деятельности Профсоюза</w:t>
            </w:r>
          </w:p>
        </w:tc>
        <w:tc>
          <w:tcPr>
            <w:tcW w:w="4740" w:type="dxa"/>
          </w:tcPr>
          <w:p w:rsidR="0078396E" w:rsidRPr="00855922" w:rsidRDefault="0078396E" w:rsidP="00855922">
            <w:pPr>
              <w:pStyle w:val="NoSpacing"/>
              <w:jc w:val="center"/>
              <w:rPr>
                <w:rFonts w:ascii="Arial" w:hAnsi="Arial" w:cs="Arial"/>
                <w:b/>
                <w:i/>
                <w:sz w:val="30"/>
                <w:u w:val="single"/>
              </w:rPr>
            </w:pPr>
            <w:r w:rsidRPr="00855922">
              <w:rPr>
                <w:rFonts w:ascii="Arial" w:hAnsi="Arial" w:cs="Arial"/>
                <w:b/>
                <w:i/>
                <w:sz w:val="30"/>
                <w:u w:val="single"/>
              </w:rPr>
              <w:t>участвовать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в работе первичной профсоюзной организации, выполнять решения профсоюзных органов, возложенные на него профсоюзные обязанности и поручения;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color w:val="0070C0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в собрании первичной профсоюзной организации</w:t>
            </w:r>
          </w:p>
        </w:tc>
      </w:tr>
      <w:tr w:rsidR="0078396E" w:rsidTr="00231EE7">
        <w:trPr>
          <w:trHeight w:hRule="exact" w:val="3070"/>
        </w:trPr>
        <w:tc>
          <w:tcPr>
            <w:tcW w:w="6360" w:type="dxa"/>
          </w:tcPr>
          <w:p w:rsidR="0078396E" w:rsidRPr="00855922" w:rsidRDefault="0078396E" w:rsidP="00855922">
            <w:pPr>
              <w:pStyle w:val="NoSpacing"/>
              <w:jc w:val="center"/>
              <w:rPr>
                <w:rFonts w:ascii="Arial" w:hAnsi="Arial" w:cs="Arial"/>
                <w:b/>
                <w:i/>
                <w:sz w:val="30"/>
                <w:u w:val="single"/>
              </w:rPr>
            </w:pPr>
            <w:r w:rsidRPr="00855922">
              <w:rPr>
                <w:rFonts w:ascii="Arial" w:hAnsi="Arial" w:cs="Arial"/>
                <w:b/>
                <w:i/>
                <w:sz w:val="30"/>
                <w:u w:val="single"/>
              </w:rPr>
              <w:t>участвовать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в профсоюзной деятельности, вносить предложения по совершенствованию нормативно-правовых и иных актов, регулирующих гарантии в сфере социально-трудовых, профессиональных и других прав и интересов;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в заседании профсоюзного органа, на котором рассматривается его заявление или предложение, вопросы выполнения им уставных требований;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color w:val="0070C0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в разработке, обсуждении и принятии решений, высказывать и отстаивать свое мнение</w:t>
            </w:r>
          </w:p>
        </w:tc>
        <w:tc>
          <w:tcPr>
            <w:tcW w:w="4740" w:type="dxa"/>
          </w:tcPr>
          <w:p w:rsidR="0078396E" w:rsidRPr="00855922" w:rsidRDefault="0078396E" w:rsidP="00855922">
            <w:pPr>
              <w:pStyle w:val="NoSpacing"/>
              <w:jc w:val="center"/>
              <w:rPr>
                <w:rFonts w:ascii="Arial" w:hAnsi="Arial" w:cs="Arial"/>
                <w:b/>
                <w:i/>
                <w:sz w:val="30"/>
                <w:u w:val="single"/>
              </w:rPr>
            </w:pPr>
            <w:r w:rsidRPr="00855922">
              <w:rPr>
                <w:rFonts w:ascii="Arial" w:hAnsi="Arial" w:cs="Arial"/>
                <w:b/>
                <w:i/>
                <w:sz w:val="30"/>
                <w:u w:val="single"/>
              </w:rPr>
              <w:t>проявлять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rFonts w:ascii="Arial" w:hAnsi="Arial" w:cs="Arial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солидарность и участвовать в коллективных действиях Профсоюза и его организаций;</w:t>
            </w:r>
          </w:p>
          <w:p w:rsidR="0078396E" w:rsidRPr="00855922" w:rsidRDefault="0078396E" w:rsidP="00855922">
            <w:pPr>
              <w:pStyle w:val="Heading2"/>
              <w:jc w:val="center"/>
              <w:rPr>
                <w:color w:val="0070C0"/>
                <w:sz w:val="30"/>
              </w:rPr>
            </w:pPr>
          </w:p>
        </w:tc>
      </w:tr>
      <w:tr w:rsidR="0078396E" w:rsidTr="00231EE7">
        <w:trPr>
          <w:trHeight w:hRule="exact" w:val="1479"/>
        </w:trPr>
        <w:tc>
          <w:tcPr>
            <w:tcW w:w="6360" w:type="dxa"/>
          </w:tcPr>
          <w:p w:rsidR="0078396E" w:rsidRPr="00855922" w:rsidRDefault="0078396E" w:rsidP="00855922">
            <w:pPr>
              <w:pStyle w:val="NoSpacing"/>
              <w:jc w:val="center"/>
              <w:rPr>
                <w:rFonts w:ascii="Arial" w:hAnsi="Arial" w:cs="Arial"/>
                <w:b/>
                <w:i/>
                <w:sz w:val="30"/>
                <w:u w:val="single"/>
              </w:rPr>
            </w:pPr>
            <w:r w:rsidRPr="00855922">
              <w:rPr>
                <w:rFonts w:ascii="Arial" w:hAnsi="Arial" w:cs="Arial"/>
                <w:b/>
                <w:i/>
                <w:sz w:val="30"/>
                <w:u w:val="single"/>
              </w:rPr>
              <w:t>обращаться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color w:val="0070C0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в профсоюзные органы с вопросами, относящимисяк их компетенции, обжаловать решения, принятые в нарушение Устава Профсоюза, и получать ответ по существу своего обращения</w:t>
            </w:r>
          </w:p>
        </w:tc>
        <w:tc>
          <w:tcPr>
            <w:tcW w:w="4740" w:type="dxa"/>
          </w:tcPr>
          <w:p w:rsidR="0078396E" w:rsidRPr="00855922" w:rsidRDefault="0078396E" w:rsidP="00855922">
            <w:pPr>
              <w:pStyle w:val="NoSpacing"/>
              <w:jc w:val="center"/>
              <w:rPr>
                <w:rFonts w:ascii="Arial" w:hAnsi="Arial" w:cs="Arial"/>
                <w:b/>
                <w:i/>
                <w:sz w:val="30"/>
                <w:u w:val="single"/>
              </w:rPr>
            </w:pPr>
            <w:r w:rsidRPr="00855922">
              <w:rPr>
                <w:rFonts w:ascii="Arial" w:hAnsi="Arial" w:cs="Arial"/>
                <w:b/>
                <w:i/>
                <w:sz w:val="30"/>
                <w:u w:val="single"/>
              </w:rPr>
              <w:t>способствовать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color w:val="0070C0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росту авторитета Профсоюза, не допускать действий, наносящих вред профсоюзным организациям и Профсоюзу</w:t>
            </w:r>
          </w:p>
        </w:tc>
      </w:tr>
      <w:tr w:rsidR="0078396E" w:rsidTr="00231EE7">
        <w:tc>
          <w:tcPr>
            <w:tcW w:w="6360" w:type="dxa"/>
          </w:tcPr>
          <w:p w:rsidR="0078396E" w:rsidRPr="00855922" w:rsidRDefault="0078396E" w:rsidP="00855922">
            <w:pPr>
              <w:pStyle w:val="NoSpacing"/>
              <w:jc w:val="center"/>
              <w:rPr>
                <w:rFonts w:ascii="Arial" w:hAnsi="Arial" w:cs="Arial"/>
                <w:b/>
                <w:i/>
                <w:sz w:val="30"/>
                <w:u w:val="single"/>
              </w:rPr>
            </w:pPr>
            <w:r w:rsidRPr="00855922">
              <w:rPr>
                <w:rFonts w:ascii="Arial" w:hAnsi="Arial" w:cs="Arial"/>
                <w:b/>
                <w:i/>
                <w:sz w:val="30"/>
                <w:u w:val="single"/>
              </w:rPr>
              <w:t>выдвигать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color w:val="0070C0"/>
                <w:sz w:val="24"/>
              </w:rPr>
            </w:pPr>
            <w:r w:rsidRPr="00855922">
              <w:rPr>
                <w:rFonts w:ascii="Arial" w:hAnsi="Arial" w:cs="Arial"/>
                <w:sz w:val="24"/>
              </w:rPr>
              <w:t>инициативы по реализации целей и задач Профсоюза, вносить предложения в профсоюзные органы</w:t>
            </w:r>
          </w:p>
        </w:tc>
        <w:tc>
          <w:tcPr>
            <w:tcW w:w="4740" w:type="dxa"/>
            <w:vMerge w:val="restart"/>
          </w:tcPr>
          <w:p w:rsidR="0078396E" w:rsidRDefault="0078396E" w:rsidP="00231EE7">
            <w:pPr>
              <w:pStyle w:val="Heading2"/>
              <w:spacing w:before="0" w:line="240" w:lineRule="auto"/>
              <w:jc w:val="center"/>
              <w:rPr>
                <w:color w:val="0070C0"/>
                <w:sz w:val="36"/>
                <w:u w:val="single"/>
              </w:rPr>
            </w:pPr>
            <w:r w:rsidRPr="00855922">
              <w:rPr>
                <w:color w:val="0070C0"/>
                <w:sz w:val="36"/>
                <w:u w:val="single"/>
              </w:rPr>
              <w:t>Помнить</w:t>
            </w:r>
          </w:p>
          <w:p w:rsidR="0078396E" w:rsidRPr="00231EE7" w:rsidRDefault="0078396E" w:rsidP="00231EE7">
            <w:pPr>
              <w:spacing w:after="0" w:line="240" w:lineRule="auto"/>
            </w:pPr>
          </w:p>
          <w:p w:rsidR="0078396E" w:rsidRPr="00231EE7" w:rsidRDefault="0078396E" w:rsidP="00231EE7">
            <w:pPr>
              <w:pStyle w:val="Heading2"/>
              <w:spacing w:before="0" w:line="240" w:lineRule="auto"/>
              <w:jc w:val="center"/>
              <w:rPr>
                <w:color w:val="CC3300"/>
                <w:sz w:val="36"/>
              </w:rPr>
            </w:pPr>
            <w:r w:rsidRPr="00231EE7">
              <w:rPr>
                <w:color w:val="CC3300"/>
                <w:sz w:val="36"/>
              </w:rPr>
              <w:t xml:space="preserve">ТЫ НУЖЕН ПРОФСОЮЗУ, </w:t>
            </w:r>
          </w:p>
          <w:p w:rsidR="0078396E" w:rsidRPr="00855922" w:rsidRDefault="0078396E" w:rsidP="00231EE7">
            <w:pPr>
              <w:pStyle w:val="Heading2"/>
              <w:spacing w:before="0" w:line="240" w:lineRule="auto"/>
              <w:jc w:val="center"/>
              <w:rPr>
                <w:color w:val="0070C0"/>
                <w:sz w:val="36"/>
              </w:rPr>
            </w:pPr>
            <w:r w:rsidRPr="00231EE7">
              <w:rPr>
                <w:color w:val="CC3300"/>
                <w:sz w:val="36"/>
              </w:rPr>
              <w:t>ПРОФСОЮЗ НУЖЕН ТЕБЕ!</w:t>
            </w:r>
          </w:p>
        </w:tc>
      </w:tr>
      <w:tr w:rsidR="0078396E" w:rsidTr="00231EE7">
        <w:tc>
          <w:tcPr>
            <w:tcW w:w="6360" w:type="dxa"/>
          </w:tcPr>
          <w:p w:rsidR="0078396E" w:rsidRPr="00855922" w:rsidRDefault="0078396E" w:rsidP="00855922">
            <w:pPr>
              <w:pStyle w:val="NoSpacing"/>
              <w:jc w:val="center"/>
              <w:rPr>
                <w:rFonts w:ascii="Arial" w:hAnsi="Arial" w:cs="Arial"/>
                <w:b/>
                <w:i/>
                <w:sz w:val="30"/>
                <w:u w:val="single"/>
              </w:rPr>
            </w:pPr>
            <w:r w:rsidRPr="00855922">
              <w:rPr>
                <w:rFonts w:ascii="Arial" w:hAnsi="Arial" w:cs="Arial"/>
                <w:b/>
                <w:i/>
                <w:sz w:val="30"/>
                <w:u w:val="single"/>
              </w:rPr>
              <w:t>избирать и быть избранным</w:t>
            </w:r>
          </w:p>
          <w:p w:rsidR="0078396E" w:rsidRPr="00855922" w:rsidRDefault="0078396E" w:rsidP="00855922">
            <w:pPr>
              <w:pStyle w:val="NoSpacing"/>
              <w:jc w:val="both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855922">
              <w:rPr>
                <w:rFonts w:ascii="Arial" w:hAnsi="Arial" w:cs="Arial"/>
                <w:sz w:val="24"/>
              </w:rPr>
              <w:t>делегатом на профсоюзные конференции и съезды, в выборные профсоюзные органы</w:t>
            </w:r>
          </w:p>
        </w:tc>
        <w:tc>
          <w:tcPr>
            <w:tcW w:w="4740" w:type="dxa"/>
            <w:vMerge/>
          </w:tcPr>
          <w:p w:rsidR="0078396E" w:rsidRPr="00855922" w:rsidRDefault="0078396E" w:rsidP="00855922">
            <w:pPr>
              <w:pStyle w:val="Heading2"/>
              <w:jc w:val="center"/>
              <w:rPr>
                <w:color w:val="0070C0"/>
                <w:sz w:val="30"/>
              </w:rPr>
            </w:pPr>
          </w:p>
        </w:tc>
      </w:tr>
    </w:tbl>
    <w:p w:rsidR="0078396E" w:rsidRDefault="0078396E" w:rsidP="000765EE">
      <w:pPr>
        <w:pStyle w:val="Heading2"/>
        <w:jc w:val="center"/>
      </w:pPr>
    </w:p>
    <w:sectPr w:rsidR="0078396E" w:rsidSect="00256625">
      <w:pgSz w:w="12240" w:h="15840"/>
      <w:pgMar w:top="540" w:right="720" w:bottom="5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CC"/>
    <w:multiLevelType w:val="hybridMultilevel"/>
    <w:tmpl w:val="FFFFFFFF"/>
    <w:lvl w:ilvl="0" w:tplc="B54CDA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83455E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24C04BD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52AD6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0361C2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EC418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49667B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7BA8EB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D8E747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0CED0595"/>
    <w:multiLevelType w:val="hybridMultilevel"/>
    <w:tmpl w:val="FFFFFFFF"/>
    <w:lvl w:ilvl="0" w:tplc="887C79D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222234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0122AA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326C6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8C66B6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05A70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592619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2B42A2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51CD6E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0F7B046F"/>
    <w:multiLevelType w:val="hybridMultilevel"/>
    <w:tmpl w:val="FFFFFFFF"/>
    <w:lvl w:ilvl="0" w:tplc="7DB2BA9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B84672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BD82A8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36060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BFAB94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4B0F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1F0F32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6A8320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8A2492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0FF31844"/>
    <w:multiLevelType w:val="hybridMultilevel"/>
    <w:tmpl w:val="FFFFFFFF"/>
    <w:lvl w:ilvl="0" w:tplc="3AD8DDD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8E8EE2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278C73B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5D7CF3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40C71B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AE0A5E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F72DDA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6CEF40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B787B0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nsid w:val="103F6E1D"/>
    <w:multiLevelType w:val="hybridMultilevel"/>
    <w:tmpl w:val="FFFFFFFF"/>
    <w:lvl w:ilvl="0" w:tplc="41F48F0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DBC7CC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1C863F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56184F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074D3E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BFA8A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A8C5E5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748401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4DEA76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nsid w:val="12F62DDF"/>
    <w:multiLevelType w:val="hybridMultilevel"/>
    <w:tmpl w:val="FFFFFFFF"/>
    <w:lvl w:ilvl="0" w:tplc="F432EB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6FCA70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CA65EA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B5011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006DFD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35EA3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5B06C5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77C152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6A894A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164873AE"/>
    <w:multiLevelType w:val="hybridMultilevel"/>
    <w:tmpl w:val="FFFFFFFF"/>
    <w:lvl w:ilvl="0" w:tplc="3296EB6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FF23B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032773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DD0AB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DC8FDE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93E4D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FE0162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4E842A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49E984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nsid w:val="16945D33"/>
    <w:multiLevelType w:val="hybridMultilevel"/>
    <w:tmpl w:val="FFFFFFFF"/>
    <w:lvl w:ilvl="0" w:tplc="865E3F2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AC2C00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0322858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332B0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6D2F2F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A06EC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18414C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BACE0D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E872F4A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2CC82E6B"/>
    <w:multiLevelType w:val="hybridMultilevel"/>
    <w:tmpl w:val="FFFFFFFF"/>
    <w:lvl w:ilvl="0" w:tplc="02DC12F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146028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054EE4E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F2617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0A4C11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5DEE2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9846C4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AEAD50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5CC76C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nsid w:val="30B37211"/>
    <w:multiLevelType w:val="hybridMultilevel"/>
    <w:tmpl w:val="FFFFFFFF"/>
    <w:lvl w:ilvl="0" w:tplc="77D80AF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AACE69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18C79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52426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046BDF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7BC21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C1AB26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63004C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61E370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nsid w:val="3544237B"/>
    <w:multiLevelType w:val="hybridMultilevel"/>
    <w:tmpl w:val="FFFFFFFF"/>
    <w:lvl w:ilvl="0" w:tplc="C1BA987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7AA3D4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0CA9F8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A2829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8FCC50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1DA81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78E68C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37AA39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796113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nsid w:val="35596096"/>
    <w:multiLevelType w:val="hybridMultilevel"/>
    <w:tmpl w:val="FFFFFFFF"/>
    <w:lvl w:ilvl="0" w:tplc="4798251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10C79E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69C1E0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04295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2C28BD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718A20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AF4171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63AD22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E9C327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2">
    <w:nsid w:val="36A173C6"/>
    <w:multiLevelType w:val="hybridMultilevel"/>
    <w:tmpl w:val="FFFFFFFF"/>
    <w:lvl w:ilvl="0" w:tplc="925C761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6F47C0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570910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32E02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9FC51C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8A82F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7D0AC2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C680B58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808F0B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nsid w:val="3A230E9F"/>
    <w:multiLevelType w:val="hybridMultilevel"/>
    <w:tmpl w:val="FFFFFFFF"/>
    <w:lvl w:ilvl="0" w:tplc="16C03DD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6A6460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97A416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9E6AE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FF8795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D8853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414FD1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DEA306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360358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4">
    <w:nsid w:val="40622820"/>
    <w:multiLevelType w:val="hybridMultilevel"/>
    <w:tmpl w:val="FFFFFFFF"/>
    <w:lvl w:ilvl="0" w:tplc="19E4AEC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F1A258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7FACAB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2B2E1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1B4126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282DB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A0C057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464DFF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EE242F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>
    <w:nsid w:val="42975B71"/>
    <w:multiLevelType w:val="hybridMultilevel"/>
    <w:tmpl w:val="FFFFFFFF"/>
    <w:lvl w:ilvl="0" w:tplc="A5C85D0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0AC0CE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874ED1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5C4E8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12644C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5E299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5F2244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E7AC84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3061E8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6">
    <w:nsid w:val="469872BC"/>
    <w:multiLevelType w:val="hybridMultilevel"/>
    <w:tmpl w:val="FFFFFFFF"/>
    <w:lvl w:ilvl="0" w:tplc="E66A022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D62072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F3A716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15CE06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2C273E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770A5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9ECDD6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C5E154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6DF235C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7">
    <w:nsid w:val="4796199B"/>
    <w:multiLevelType w:val="hybridMultilevel"/>
    <w:tmpl w:val="FFFFFFFF"/>
    <w:lvl w:ilvl="0" w:tplc="2B8268F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034E7A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1D2E47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9B651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ACEEAE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A66A8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03763C5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FACAA7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ED4176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8">
    <w:nsid w:val="50935F10"/>
    <w:multiLevelType w:val="hybridMultilevel"/>
    <w:tmpl w:val="FFFFFFFF"/>
    <w:lvl w:ilvl="0" w:tplc="53541D7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1784CE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9E0A4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684DC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018A70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7F0AD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1EA3BC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0A68D8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9A4B36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9">
    <w:nsid w:val="557F215A"/>
    <w:multiLevelType w:val="hybridMultilevel"/>
    <w:tmpl w:val="FFFFFFFF"/>
    <w:lvl w:ilvl="0" w:tplc="4A60A86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DA41A6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AEEF95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1BAEE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6D016C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E5A85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264E82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58449F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D441FD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0">
    <w:nsid w:val="621F1314"/>
    <w:multiLevelType w:val="hybridMultilevel"/>
    <w:tmpl w:val="FFFFFFFF"/>
    <w:lvl w:ilvl="0" w:tplc="48CAF97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2DABB5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916933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922AE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9129BF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5A867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DFEB07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0DA470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68261C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1">
    <w:nsid w:val="64B24834"/>
    <w:multiLevelType w:val="hybridMultilevel"/>
    <w:tmpl w:val="FFFFFFFF"/>
    <w:lvl w:ilvl="0" w:tplc="811EE65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EAC937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F0A493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F1C67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47CF41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39CF2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EA261B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BA8B56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31E7C2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2">
    <w:nsid w:val="65164EE1"/>
    <w:multiLevelType w:val="hybridMultilevel"/>
    <w:tmpl w:val="FFFFFFFF"/>
    <w:lvl w:ilvl="0" w:tplc="860276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ADCECD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A52046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A00B6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CEA30D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E9675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23C713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CAA6FD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DB839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3">
    <w:nsid w:val="691F1476"/>
    <w:multiLevelType w:val="hybridMultilevel"/>
    <w:tmpl w:val="FFFFFFFF"/>
    <w:lvl w:ilvl="0" w:tplc="3658177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C6E6D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548CEB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34419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C0680D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D6A46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DFC725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4EE3DE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5EECAD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4">
    <w:nsid w:val="6D047A19"/>
    <w:multiLevelType w:val="hybridMultilevel"/>
    <w:tmpl w:val="FFFFFFFF"/>
    <w:lvl w:ilvl="0" w:tplc="E2F4396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A2EA14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3C47CB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F6E0D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F22DAA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B76D2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BF00C9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AB0812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DD813E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5">
    <w:nsid w:val="6FAC5A42"/>
    <w:multiLevelType w:val="hybridMultilevel"/>
    <w:tmpl w:val="FFFFFFFF"/>
    <w:lvl w:ilvl="0" w:tplc="C224763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EA2C7D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A50ECD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FE49E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A92106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4AA06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B96128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1F46AC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BDCCF9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6">
    <w:nsid w:val="70E258E7"/>
    <w:multiLevelType w:val="hybridMultilevel"/>
    <w:tmpl w:val="FFFFFFFF"/>
    <w:lvl w:ilvl="0" w:tplc="A484D8E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5FCD43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E54EBE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02A6F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566666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3EE65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70870E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192785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A7E291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7">
    <w:nsid w:val="75E10919"/>
    <w:multiLevelType w:val="hybridMultilevel"/>
    <w:tmpl w:val="FFFFFFFF"/>
    <w:lvl w:ilvl="0" w:tplc="48DA537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328A25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D0E7FB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FD09D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73ABC3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918D9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2DEC26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B42C54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3927F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8">
    <w:nsid w:val="7A864A4F"/>
    <w:multiLevelType w:val="hybridMultilevel"/>
    <w:tmpl w:val="FFFFFFFF"/>
    <w:lvl w:ilvl="0" w:tplc="0B5894F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FC4E82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4347A7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D08BF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CF612C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C8E38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30806B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742456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D52CAC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9">
    <w:nsid w:val="7CA64454"/>
    <w:multiLevelType w:val="hybridMultilevel"/>
    <w:tmpl w:val="FFFFFFFF"/>
    <w:lvl w:ilvl="0" w:tplc="1F4CE8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108065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3DEBC6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D8EC8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AC0BE8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B74A3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63E9BF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62CFE3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84439D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0">
    <w:nsid w:val="7E014948"/>
    <w:multiLevelType w:val="hybridMultilevel"/>
    <w:tmpl w:val="FFFFFFFF"/>
    <w:lvl w:ilvl="0" w:tplc="21E6E52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8FEF13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A8A846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9BC45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260D7A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AF84E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FC0E81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A74A5D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E225B4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1">
    <w:nsid w:val="7EC76BDD"/>
    <w:multiLevelType w:val="hybridMultilevel"/>
    <w:tmpl w:val="FFFFFFFF"/>
    <w:lvl w:ilvl="0" w:tplc="72DA8A7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99C198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9E8F76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CA8A8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75A1DB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ED2AD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56ED7A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18258F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8FCE24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27"/>
  </w:num>
  <w:num w:numId="2">
    <w:abstractNumId w:val="2"/>
  </w:num>
  <w:num w:numId="3">
    <w:abstractNumId w:val="25"/>
  </w:num>
  <w:num w:numId="4">
    <w:abstractNumId w:val="23"/>
  </w:num>
  <w:num w:numId="5">
    <w:abstractNumId w:val="31"/>
  </w:num>
  <w:num w:numId="6">
    <w:abstractNumId w:val="30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17"/>
  </w:num>
  <w:num w:numId="12">
    <w:abstractNumId w:val="18"/>
  </w:num>
  <w:num w:numId="13">
    <w:abstractNumId w:val="21"/>
  </w:num>
  <w:num w:numId="14">
    <w:abstractNumId w:val="4"/>
  </w:num>
  <w:num w:numId="15">
    <w:abstractNumId w:val="14"/>
  </w:num>
  <w:num w:numId="16">
    <w:abstractNumId w:val="15"/>
  </w:num>
  <w:num w:numId="17">
    <w:abstractNumId w:val="1"/>
  </w:num>
  <w:num w:numId="18">
    <w:abstractNumId w:val="24"/>
  </w:num>
  <w:num w:numId="19">
    <w:abstractNumId w:val="22"/>
  </w:num>
  <w:num w:numId="20">
    <w:abstractNumId w:val="26"/>
  </w:num>
  <w:num w:numId="21">
    <w:abstractNumId w:val="8"/>
  </w:num>
  <w:num w:numId="22">
    <w:abstractNumId w:val="11"/>
  </w:num>
  <w:num w:numId="23">
    <w:abstractNumId w:val="20"/>
  </w:num>
  <w:num w:numId="24">
    <w:abstractNumId w:val="5"/>
  </w:num>
  <w:num w:numId="25">
    <w:abstractNumId w:val="7"/>
  </w:num>
  <w:num w:numId="26">
    <w:abstractNumId w:val="10"/>
  </w:num>
  <w:num w:numId="27">
    <w:abstractNumId w:val="6"/>
  </w:num>
  <w:num w:numId="28">
    <w:abstractNumId w:val="3"/>
  </w:num>
  <w:num w:numId="29">
    <w:abstractNumId w:val="28"/>
  </w:num>
  <w:num w:numId="30">
    <w:abstractNumId w:val="16"/>
  </w:num>
  <w:num w:numId="31">
    <w:abstractNumId w:val="2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2EE"/>
    <w:rsid w:val="000765EE"/>
    <w:rsid w:val="00201EBA"/>
    <w:rsid w:val="002212EE"/>
    <w:rsid w:val="00231EE7"/>
    <w:rsid w:val="00256625"/>
    <w:rsid w:val="006E62E6"/>
    <w:rsid w:val="0078396E"/>
    <w:rsid w:val="00855922"/>
    <w:rsid w:val="00C06663"/>
    <w:rsid w:val="00D1260D"/>
    <w:rsid w:val="00EC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56625"/>
    <w:pPr>
      <w:spacing w:after="200" w:line="276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66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6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66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662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66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66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66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662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662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62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662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662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662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662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662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5662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56625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56625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256625"/>
    <w:rPr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56625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6625"/>
    <w:rPr>
      <w:rFonts w:ascii="Cambria" w:hAnsi="Cambria" w:cs="Times New Roman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662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662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56625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256625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256625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256625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25662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25662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662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662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5662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5662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56625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256625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rsid w:val="00256625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6625"/>
    <w:rPr>
      <w:rFonts w:cs="Times New Roman"/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rsid w:val="00256625"/>
    <w:rPr>
      <w:rFonts w:cs="Times New Roman"/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rsid w:val="00256625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56625"/>
    <w:rPr>
      <w:rFonts w:cs="Times New Roman"/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rsid w:val="0025662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5662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25662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6625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25662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6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662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6625"/>
    <w:rPr>
      <w:rFonts w:cs="Times New Roman"/>
    </w:rPr>
  </w:style>
  <w:style w:type="table" w:styleId="TableGrid">
    <w:name w:val="Table Grid"/>
    <w:basedOn w:val="TableNormal"/>
    <w:uiPriority w:val="99"/>
    <w:rsid w:val="002566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324</Words>
  <Characters>1852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dcterms:created xsi:type="dcterms:W3CDTF">2020-01-14T06:43:00Z</dcterms:created>
  <dcterms:modified xsi:type="dcterms:W3CDTF">2020-01-14T07:06:00Z</dcterms:modified>
</cp:coreProperties>
</file>