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0E" w:rsidRDefault="003A120E"/>
    <w:p w:rsidR="004E1358" w:rsidRDefault="004E1358" w:rsidP="004E1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05"/>
        <w:gridCol w:w="4350"/>
        <w:gridCol w:w="934"/>
        <w:gridCol w:w="1708"/>
        <w:gridCol w:w="1674"/>
      </w:tblGrid>
      <w:tr w:rsidR="004E1358" w:rsidRPr="00A52AC1" w:rsidTr="0093718E">
        <w:tc>
          <w:tcPr>
            <w:tcW w:w="905" w:type="dxa"/>
            <w:vMerge w:val="restart"/>
          </w:tcPr>
          <w:p w:rsidR="004E1358" w:rsidRPr="00A52AC1" w:rsidRDefault="004E1358" w:rsidP="000F79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50" w:type="dxa"/>
            <w:vMerge w:val="restart"/>
          </w:tcPr>
          <w:p w:rsidR="004E1358" w:rsidRPr="00A52AC1" w:rsidRDefault="004E1358" w:rsidP="000F79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34" w:type="dxa"/>
            <w:vMerge w:val="restart"/>
          </w:tcPr>
          <w:p w:rsidR="004E1358" w:rsidRPr="00A52AC1" w:rsidRDefault="004E1358" w:rsidP="000F79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82" w:type="dxa"/>
            <w:gridSpan w:val="2"/>
          </w:tcPr>
          <w:p w:rsidR="004E1358" w:rsidRPr="00A52AC1" w:rsidRDefault="004E1358" w:rsidP="000F79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E1358" w:rsidRPr="00A52AC1" w:rsidTr="0093718E">
        <w:tc>
          <w:tcPr>
            <w:tcW w:w="905" w:type="dxa"/>
            <w:vMerge/>
          </w:tcPr>
          <w:p w:rsidR="004E1358" w:rsidRPr="00A52AC1" w:rsidRDefault="004E1358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</w:tcPr>
          <w:p w:rsidR="004E1358" w:rsidRPr="00A52AC1" w:rsidRDefault="004E1358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</w:tcPr>
          <w:p w:rsidR="004E1358" w:rsidRPr="00A52AC1" w:rsidRDefault="004E1358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4E1358" w:rsidRPr="00A52AC1" w:rsidRDefault="004E1358" w:rsidP="000F79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674" w:type="dxa"/>
          </w:tcPr>
          <w:p w:rsidR="004E1358" w:rsidRPr="00A52AC1" w:rsidRDefault="004E1358" w:rsidP="000F79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история.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</w:tcPr>
          <w:p w:rsidR="0093718E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русской народной песни (лирические, исторические песни)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</w:tcPr>
          <w:p w:rsidR="0093718E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Житие Александра Невского (фрагменты)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0" w:type="dxa"/>
          </w:tcPr>
          <w:p w:rsidR="0093718E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9B3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3D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Фонвизин «Недоросль»: социальная и нравственная проблематика комедии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Фонвизин «Недоросль»: р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ечевые характеристики персонажей как средство создания комической ситуации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</w:p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Фонвизин «Недоросль»: подготовка к домашнему письменному ответу на один из проблемных вопросов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</w:tcPr>
          <w:p w:rsidR="0093718E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</w:t>
            </w:r>
          </w:p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0" w:type="dxa"/>
          </w:tcPr>
          <w:p w:rsidR="0093718E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литературы </w:t>
            </w:r>
            <w:r w:rsidRPr="003D4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3D4E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«История Пугачева» (отрывки)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 как реалистический исторический роман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образ главного героя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система образов романа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нравственный идеал Пушкина в образе Маши Мироновой, женские образы в романе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образ предводителя народного восстания и его окружения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особенности содержания и структуры романа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дочка». Уроки развития речи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</w:tcPr>
          <w:p w:rsidR="0093718E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</w:t>
            </w:r>
          </w:p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А.С. Пушкин. «19 октября», «Туча»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</w:t>
            </w:r>
            <w:proofErr w:type="gramStart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***» («</w:t>
            </w:r>
            <w:proofErr w:type="gramStart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 помню чудное мгновенье») 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другие стихотворения, посвящённые темам любви и творчеству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4350" w:type="dxa"/>
          </w:tcPr>
          <w:p w:rsidR="0093718E" w:rsidRPr="003D4E66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E6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творчеству А.С. Пушкина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</w:tcPr>
          <w:p w:rsidR="0093718E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</w:t>
            </w:r>
          </w:p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 как романтическая поэма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«Мцыри»: образ романтического героя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«Мцыри»: особенности композиции поэмы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 в оценке русских критиков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социально-историческая комедия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сатира на чиновничью Россию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«Ревизор»: образ Хлестакова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«Ревизор»: сюжет и композиция комедии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«Ревизор». Итоговый урок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Н.В. Гоголь. «Шинель»: своеобразие реализации темы «маленького человека»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Н.В. Гоголь. «Шинель»: как «петербургский текст»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творчеству М.Ю. Лермонтова и Н.В. Гоголя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 И.С. Тургенев. «Певцы»: сюжет и герои, образ повествователя в рассказе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 (отрывок): сюжет и герои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 (отрывок): средства создания комического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Н.С. Лесков. «Старый гений»: сюжет и герои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Н.С. Лесков. «Старый гений»: проблематика и поэтика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Л.Н. Толстой. «После бала»: проблемы и герои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Л.Н. Толстой. «После бала»: особенности композиции и поэтики рассказа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50" w:type="dxa"/>
          </w:tcPr>
          <w:p w:rsidR="0093718E" w:rsidRPr="003D4E66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E6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творчеству М.Е. Салтыкова-Щедрина, Н.С. Лескова и Л.Н. Толстого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родной природы в русской </w:t>
            </w: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литературе </w:t>
            </w:r>
            <w:r w:rsidRPr="009B3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 «Человек в футляре»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А.П. Чехов «О любви» (из трилогии)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А.И. Куприн. «Куст сирени»: история счастливой любви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Урок-диспут. «Поговорим о превратности судьбы»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А.А. Блок. «Россия»: история и современность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О.Э. Мандельштам «Бессонница. Гомер. Тугие паруса…»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И.С. Шмелёв. «Как я стал писателем»: путь к творчеству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М.А. Осоргин. «Пенсне»: реальность и фантастика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». Всеобщая история, отработанная «</w:t>
            </w:r>
            <w:proofErr w:type="spellStart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» (отрывки)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 и другие рассказы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М. Зощенко «История болезни» и другие рассказы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Тёркин»: человек и война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Тёркин»: образ главного героя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Тёркин»: особенности композиции и языка поэмы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В.П. Астафьев. «Фотография, на которой меня нет»: картины военного детства, образ главного героя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В.П. Астафьев. «Фотография, на которой меня нет». Автобиографический характер рассказа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, Е.Б. </w:t>
            </w:r>
            <w:proofErr w:type="spellStart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Пастеранк</w:t>
            </w:r>
            <w:proofErr w:type="spellEnd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. «Неудачница»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о Родине, родной природе и о себе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Поэты русского зарубежья о Родине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 xml:space="preserve">В. Шекспир «Ромео и </w:t>
            </w:r>
            <w:proofErr w:type="spellStart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Джульеттта</w:t>
            </w:r>
            <w:proofErr w:type="spellEnd"/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Сонет как форма лирической поэзии»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Ж.-Б. Мольер. «Мещанин во дворянстве» (обзор с чтением отдельных сцен)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. В. Скотт. «Айвенго»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18E" w:rsidRPr="00A52AC1" w:rsidTr="0093718E">
        <w:tc>
          <w:tcPr>
            <w:tcW w:w="905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350" w:type="dxa"/>
          </w:tcPr>
          <w:p w:rsidR="0093718E" w:rsidRPr="009B3285" w:rsidRDefault="0093718E" w:rsidP="000F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5">
              <w:rPr>
                <w:rFonts w:ascii="Times New Roman" w:hAnsi="Times New Roman" w:cs="Times New Roman"/>
                <w:sz w:val="24"/>
                <w:szCs w:val="24"/>
              </w:rPr>
              <w:t>Д.Д. Сэлинджер. «Над пропастью во ржи»</w:t>
            </w:r>
          </w:p>
        </w:tc>
        <w:tc>
          <w:tcPr>
            <w:tcW w:w="934" w:type="dxa"/>
          </w:tcPr>
          <w:p w:rsidR="0093718E" w:rsidRPr="009B3285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3718E" w:rsidRPr="00A52AC1" w:rsidRDefault="0093718E" w:rsidP="00B747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1674" w:type="dxa"/>
          </w:tcPr>
          <w:p w:rsidR="0093718E" w:rsidRPr="00A52AC1" w:rsidRDefault="0093718E" w:rsidP="000F79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1358" w:rsidRDefault="004E1358" w:rsidP="004E1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 w:rsidP="004E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58" w:rsidRDefault="004E1358"/>
    <w:sectPr w:rsidR="004E1358" w:rsidSect="003A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358"/>
    <w:rsid w:val="00063C90"/>
    <w:rsid w:val="000750C6"/>
    <w:rsid w:val="0021062A"/>
    <w:rsid w:val="003A120E"/>
    <w:rsid w:val="004E1358"/>
    <w:rsid w:val="0093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2020-09-03T18:27:00Z</dcterms:created>
  <dcterms:modified xsi:type="dcterms:W3CDTF">2021-04-18T11:10:00Z</dcterms:modified>
</cp:coreProperties>
</file>